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Дело № 2-64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>, рассмотрев в открытом судебном заседании гражданское дело по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Десятникова Ивана Васильевича к Ветчинниковой Елене Александровне о взыскании 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удовлетворении исковых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Десятникова Ивана Васильевича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9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Ветчинниковой Елене Александровне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0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судебных расходов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отказа</w:t>
      </w:r>
      <w:r>
        <w:rPr>
          <w:rFonts w:ascii="Times New Roman" w:eastAsia="Times New Roman" w:hAnsi="Times New Roman" w:cs="Times New Roman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полном объеме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вой судья судебного участка №2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-2602/2024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 Т.И. Слесарева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9rplc-7">
    <w:name w:val="cat-PassportData grp-9 rplc-7"/>
    <w:basedOn w:val="DefaultParagraphFont"/>
  </w:style>
  <w:style w:type="character" w:customStyle="1" w:styleId="cat-PassportDatagrp-10rplc-9">
    <w:name w:val="cat-PassportData grp-10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